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CF8F" w14:textId="77777777" w:rsidR="006121C1" w:rsidRDefault="006121C1" w:rsidP="0034406A">
      <w:pPr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BA16582" w14:textId="77777777" w:rsidR="006121C1" w:rsidRDefault="006121C1" w:rsidP="0034406A">
      <w:pPr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9C00DC9" w14:textId="77777777" w:rsidR="006121C1" w:rsidRDefault="006121C1" w:rsidP="0034406A">
      <w:pPr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17DD9E88" w14:textId="77777777" w:rsidR="0034406A" w:rsidRPr="00607E8A" w:rsidRDefault="0034406A" w:rsidP="006121C1">
      <w:pPr>
        <w:spacing w:line="240" w:lineRule="auto"/>
        <w:jc w:val="center"/>
        <w:rPr>
          <w:rFonts w:ascii="Arial" w:hAnsi="Arial" w:cs="Arial"/>
          <w:b/>
          <w:color w:val="002060"/>
          <w:sz w:val="28"/>
          <w:szCs w:val="20"/>
        </w:rPr>
      </w:pPr>
      <w:r w:rsidRPr="00607E8A">
        <w:rPr>
          <w:rFonts w:ascii="Arial" w:hAnsi="Arial" w:cs="Arial"/>
          <w:b/>
          <w:color w:val="002060"/>
          <w:sz w:val="28"/>
          <w:szCs w:val="20"/>
        </w:rPr>
        <w:t>ANTI-BULLYING POLICY STATEMENT</w:t>
      </w:r>
    </w:p>
    <w:p w14:paraId="2C1777F6" w14:textId="2BCDED6F" w:rsidR="0034406A" w:rsidRPr="006121C1" w:rsidRDefault="00CD41F7" w:rsidP="0034406A">
      <w:pPr>
        <w:spacing w:after="160"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AC Rovers under the auspices of the </w:t>
      </w:r>
      <w:r w:rsidR="0034406A" w:rsidRPr="006121C1">
        <w:rPr>
          <w:rFonts w:ascii="Arial" w:hAnsi="Arial" w:cs="Arial"/>
          <w:b/>
          <w:color w:val="002060"/>
          <w:sz w:val="20"/>
          <w:szCs w:val="20"/>
        </w:rPr>
        <w:t xml:space="preserve">Scottish FA is fully committed to safeguarding the wellbeing of all children in its care. We understand that children’s wellbeing can be seriously impacted by bullying behaviour.  The </w:t>
      </w:r>
      <w:r>
        <w:rPr>
          <w:rFonts w:ascii="Arial" w:hAnsi="Arial" w:cs="Arial"/>
          <w:b/>
          <w:color w:val="002060"/>
          <w:sz w:val="20"/>
          <w:szCs w:val="20"/>
        </w:rPr>
        <w:t xml:space="preserve">AC Rovers </w:t>
      </w:r>
      <w:r w:rsidR="0034406A" w:rsidRPr="006121C1">
        <w:rPr>
          <w:rFonts w:ascii="Arial" w:hAnsi="Arial" w:cs="Arial"/>
          <w:b/>
          <w:color w:val="002060"/>
          <w:sz w:val="20"/>
          <w:szCs w:val="20"/>
        </w:rPr>
        <w:t>therefore recognises the information provided for children by respect</w:t>
      </w:r>
      <w:r w:rsidR="009F097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34406A" w:rsidRPr="006121C1">
        <w:rPr>
          <w:rFonts w:ascii="Arial" w:hAnsi="Arial" w:cs="Arial"/>
          <w:b/>
          <w:i/>
          <w:color w:val="002060"/>
          <w:sz w:val="20"/>
          <w:szCs w:val="20"/>
        </w:rPr>
        <w:t xml:space="preserve">me, </w:t>
      </w:r>
      <w:r w:rsidR="0034406A" w:rsidRPr="006121C1">
        <w:rPr>
          <w:rFonts w:ascii="Arial" w:hAnsi="Arial" w:cs="Arial"/>
          <w:b/>
          <w:color w:val="002060"/>
          <w:sz w:val="20"/>
          <w:szCs w:val="20"/>
        </w:rPr>
        <w:t>Scotland’s Anti-Bullying Service: ‘Bullying is never acceptable; it doesn’t make a child better or stronger to get through it and it should never be seen as a normal part of growing up.  Bullying is a behaviour that can make a child feel frightened, threatened, left out and hurt.  Something only has to happen once to make a child feel worried or scared to go to school or other places they enjoy going’.</w:t>
      </w:r>
    </w:p>
    <w:p w14:paraId="1B61E6D2" w14:textId="77777777" w:rsidR="0034406A" w:rsidRPr="006121C1" w:rsidRDefault="0034406A" w:rsidP="0034406A">
      <w:pPr>
        <w:spacing w:after="16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en-GB"/>
        </w:rPr>
      </w:pPr>
      <w:r w:rsidRPr="006121C1">
        <w:rPr>
          <w:rFonts w:ascii="Arial" w:eastAsia="Times New Roman" w:hAnsi="Arial" w:cs="Arial"/>
          <w:b/>
          <w:color w:val="002060"/>
          <w:sz w:val="20"/>
          <w:szCs w:val="20"/>
          <w:lang w:eastAsia="en-GB"/>
        </w:rPr>
        <w:t>For the purposes of this policy a child is recognised as someone under the age of 18 years.  This policy applies to all children regardless of age, gender, sexual orientation, disability, race, religion, socio-economic status or family circumstance.</w:t>
      </w:r>
    </w:p>
    <w:p w14:paraId="15E0C096" w14:textId="77777777" w:rsidR="0034406A" w:rsidRPr="006121C1" w:rsidRDefault="0034406A" w:rsidP="0034406A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6A48FA1B" w14:textId="3AED4388" w:rsidR="0034406A" w:rsidRPr="006121C1" w:rsidRDefault="00CD41F7" w:rsidP="0034406A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AC Rovers </w:t>
      </w:r>
      <w:r w:rsidR="0034406A" w:rsidRPr="006121C1">
        <w:rPr>
          <w:rFonts w:ascii="Arial" w:hAnsi="Arial" w:cs="Arial"/>
          <w:color w:val="002060"/>
          <w:sz w:val="20"/>
          <w:szCs w:val="20"/>
        </w:rPr>
        <w:t>will:</w:t>
      </w:r>
    </w:p>
    <w:p w14:paraId="0CAFBFD1" w14:textId="77777777" w:rsidR="0034406A" w:rsidRPr="006121C1" w:rsidRDefault="0034406A" w:rsidP="0034406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Respect the rights of children as paramount.</w:t>
      </w:r>
    </w:p>
    <w:p w14:paraId="4D5E7EE1" w14:textId="77777777" w:rsidR="0034406A" w:rsidRPr="006121C1" w:rsidRDefault="0034406A" w:rsidP="0034406A">
      <w:pPr>
        <w:spacing w:after="0" w:line="240" w:lineRule="auto"/>
        <w:ind w:left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3D36624B" w14:textId="77777777" w:rsidR="0034406A" w:rsidRPr="006121C1" w:rsidRDefault="0034406A" w:rsidP="0034406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Work together to develop positive relationships amongst children and adults which are mutually respectful, responsible and trusting; and promote their emotional health and wellbeing.</w:t>
      </w:r>
    </w:p>
    <w:p w14:paraId="6A65A7F1" w14:textId="77777777" w:rsidR="0034406A" w:rsidRPr="006121C1" w:rsidRDefault="0034406A" w:rsidP="0034406A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58E8BA71" w14:textId="77777777" w:rsidR="0034406A" w:rsidRPr="006121C1" w:rsidRDefault="0034406A" w:rsidP="0034406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Seek to prevent, reduce and respond effectively to bullying behaviour, through the implementation of this policy and guidelines.</w:t>
      </w:r>
    </w:p>
    <w:p w14:paraId="73455E7C" w14:textId="77777777" w:rsidR="0034406A" w:rsidRPr="006121C1" w:rsidRDefault="0034406A" w:rsidP="0034406A">
      <w:pPr>
        <w:spacing w:after="0" w:line="240" w:lineRule="auto"/>
        <w:ind w:left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4746A84B" w14:textId="77777777" w:rsidR="0034406A" w:rsidRPr="006121C1" w:rsidRDefault="0034406A" w:rsidP="0034406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Require members of staff, volunteers and members of the Congress to adopt and abide by this policy.</w:t>
      </w:r>
    </w:p>
    <w:p w14:paraId="7CB318CA" w14:textId="77777777" w:rsidR="0034406A" w:rsidRPr="006121C1" w:rsidRDefault="0034406A" w:rsidP="0034406A">
      <w:pPr>
        <w:spacing w:after="0" w:line="240" w:lineRule="auto"/>
        <w:ind w:left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7DCAEB86" w14:textId="77777777" w:rsidR="0034406A" w:rsidRPr="006121C1" w:rsidRDefault="0034406A" w:rsidP="0034406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Train, support and supervise its members of staff, volunteers and members of the Congress to adopt best practice to prevent, reduce and respond to bullying.</w:t>
      </w:r>
    </w:p>
    <w:p w14:paraId="6CBA747B" w14:textId="77777777" w:rsidR="0034406A" w:rsidRPr="006121C1" w:rsidRDefault="0034406A" w:rsidP="0034406A">
      <w:pPr>
        <w:spacing w:after="0" w:line="240" w:lineRule="auto"/>
        <w:ind w:left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481375D0" w14:textId="77777777" w:rsidR="0034406A" w:rsidRPr="006121C1" w:rsidRDefault="0034406A" w:rsidP="0034406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Address the needs of children who are bullied as well as those who bully within a framework of respect, responsibility, resolution and support.</w:t>
      </w:r>
    </w:p>
    <w:p w14:paraId="2D9B9264" w14:textId="77777777" w:rsidR="0034406A" w:rsidRPr="006121C1" w:rsidRDefault="0034406A" w:rsidP="0034406A">
      <w:pPr>
        <w:spacing w:after="0" w:line="240" w:lineRule="auto"/>
        <w:ind w:left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444BDA66" w14:textId="77777777" w:rsidR="0034406A" w:rsidRPr="006121C1" w:rsidRDefault="0034406A" w:rsidP="0034406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Respond to any concerns raised either in the experiences of children of poor practice/misconduct or abuse caused by an adult’s bullying behaviour.</w:t>
      </w:r>
    </w:p>
    <w:p w14:paraId="2D064D41" w14:textId="77777777" w:rsidR="0034406A" w:rsidRPr="006121C1" w:rsidRDefault="0034406A" w:rsidP="0034406A">
      <w:pPr>
        <w:spacing w:after="0" w:line="240" w:lineRule="auto"/>
        <w:ind w:left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65CE740D" w14:textId="77777777" w:rsidR="0034406A" w:rsidRPr="006121C1" w:rsidRDefault="0034406A" w:rsidP="0034406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Highlight bullying based on prejudice and perceived differences, to ensure our practices are effective in dealing with these issues.</w:t>
      </w:r>
    </w:p>
    <w:p w14:paraId="3C4714D4" w14:textId="77777777" w:rsidR="0034406A" w:rsidRPr="006121C1" w:rsidRDefault="0034406A" w:rsidP="0034406A">
      <w:pPr>
        <w:spacing w:after="0" w:line="240" w:lineRule="auto"/>
        <w:ind w:left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0DF6D765" w14:textId="77777777" w:rsidR="0034406A" w:rsidRPr="006121C1" w:rsidRDefault="0034406A" w:rsidP="0034406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Regularly monitor and evaluate the implementation of this policy and guidelines</w:t>
      </w:r>
      <w:r w:rsidRPr="006121C1">
        <w:rPr>
          <w:rFonts w:ascii="Arial" w:eastAsia="Times New Roman" w:hAnsi="Arial" w:cs="Arial"/>
          <w:color w:val="002060"/>
          <w:sz w:val="20"/>
          <w:szCs w:val="20"/>
          <w:lang w:eastAsia="en-GB"/>
        </w:rPr>
        <w:t xml:space="preserve"> and include children’s views in this process</w:t>
      </w:r>
      <w:r w:rsidRPr="006121C1">
        <w:rPr>
          <w:rFonts w:ascii="Arial" w:hAnsi="Arial" w:cs="Arial"/>
          <w:color w:val="002060"/>
          <w:sz w:val="20"/>
          <w:szCs w:val="20"/>
        </w:rPr>
        <w:t>.</w:t>
      </w:r>
    </w:p>
    <w:p w14:paraId="51B1F104" w14:textId="77777777" w:rsidR="0034406A" w:rsidRPr="006121C1" w:rsidRDefault="0034406A" w:rsidP="0034406A">
      <w:pPr>
        <w:pStyle w:val="ListParagraph"/>
        <w:rPr>
          <w:rFonts w:ascii="Arial" w:hAnsi="Arial" w:cs="Arial"/>
          <w:color w:val="002060"/>
          <w:sz w:val="20"/>
          <w:szCs w:val="20"/>
        </w:rPr>
      </w:pPr>
    </w:p>
    <w:p w14:paraId="3278108E" w14:textId="77777777" w:rsidR="0034406A" w:rsidRPr="006121C1" w:rsidRDefault="0034406A" w:rsidP="0034406A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6121C1">
        <w:rPr>
          <w:rFonts w:ascii="Arial" w:hAnsi="Arial" w:cs="Arial"/>
          <w:b/>
          <w:color w:val="002060"/>
          <w:sz w:val="20"/>
          <w:szCs w:val="20"/>
        </w:rPr>
        <w:t>Review</w:t>
      </w:r>
    </w:p>
    <w:p w14:paraId="431FD2DB" w14:textId="77777777" w:rsidR="0034406A" w:rsidRPr="006121C1" w:rsidRDefault="0034406A" w:rsidP="0034406A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 xml:space="preserve">This Policy and guidelines will be regularly reviewed </w:t>
      </w:r>
      <w:r w:rsidRPr="006121C1">
        <w:rPr>
          <w:rFonts w:ascii="Arial" w:eastAsia="Times New Roman" w:hAnsi="Arial" w:cs="Arial"/>
          <w:color w:val="002060"/>
          <w:sz w:val="20"/>
          <w:szCs w:val="20"/>
          <w:lang w:eastAsia="en-GB"/>
        </w:rPr>
        <w:t>and will include children’s participation</w:t>
      </w:r>
      <w:r w:rsidRPr="006121C1">
        <w:rPr>
          <w:rFonts w:ascii="Arial" w:hAnsi="Arial" w:cs="Arial"/>
          <w:color w:val="002060"/>
          <w:sz w:val="20"/>
          <w:szCs w:val="20"/>
        </w:rPr>
        <w:t xml:space="preserve"> and feedback</w:t>
      </w:r>
      <w:r w:rsidRPr="006121C1">
        <w:rPr>
          <w:rFonts w:ascii="Arial" w:eastAsia="Times New Roman" w:hAnsi="Arial" w:cs="Arial"/>
          <w:color w:val="002060"/>
          <w:sz w:val="20"/>
          <w:szCs w:val="20"/>
          <w:lang w:eastAsia="en-GB"/>
        </w:rPr>
        <w:t xml:space="preserve"> on the content and actual experience of implementation as part of the review</w:t>
      </w:r>
      <w:r w:rsidRPr="006121C1">
        <w:rPr>
          <w:rFonts w:ascii="Arial" w:hAnsi="Arial" w:cs="Arial"/>
          <w:color w:val="002060"/>
          <w:sz w:val="20"/>
          <w:szCs w:val="20"/>
        </w:rPr>
        <w:t>:</w:t>
      </w:r>
    </w:p>
    <w:p w14:paraId="36E8E909" w14:textId="38E48EF9" w:rsidR="0034406A" w:rsidRPr="00CD41F7" w:rsidRDefault="0034406A" w:rsidP="0034406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 xml:space="preserve">In accordance with changes in guidance on anti-bullying or following any changes within the </w:t>
      </w:r>
      <w:r w:rsidR="00CD41F7" w:rsidRPr="00CD41F7">
        <w:rPr>
          <w:rFonts w:ascii="Arial" w:hAnsi="Arial" w:cs="Arial"/>
          <w:bCs/>
          <w:color w:val="002060"/>
          <w:sz w:val="20"/>
          <w:szCs w:val="20"/>
        </w:rPr>
        <w:t>AC Rovers along with the Scottish FA</w:t>
      </w:r>
      <w:r w:rsidRPr="00CD41F7">
        <w:rPr>
          <w:rFonts w:ascii="Arial" w:hAnsi="Arial" w:cs="Arial"/>
          <w:bCs/>
          <w:color w:val="002060"/>
          <w:sz w:val="20"/>
          <w:szCs w:val="20"/>
        </w:rPr>
        <w:t>.</w:t>
      </w:r>
    </w:p>
    <w:p w14:paraId="2040D111" w14:textId="77777777" w:rsidR="0034406A" w:rsidRPr="006121C1" w:rsidRDefault="0034406A" w:rsidP="0034406A">
      <w:pPr>
        <w:spacing w:after="0" w:line="240" w:lineRule="auto"/>
        <w:ind w:left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71A147FF" w14:textId="77777777" w:rsidR="0034406A" w:rsidRPr="006121C1" w:rsidRDefault="0034406A" w:rsidP="0034406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>Following any issue or concern raised about bullying within the Scottish FA.</w:t>
      </w:r>
    </w:p>
    <w:p w14:paraId="53540523" w14:textId="77777777" w:rsidR="0034406A" w:rsidRPr="006121C1" w:rsidRDefault="0034406A" w:rsidP="0034406A">
      <w:pPr>
        <w:spacing w:after="0" w:line="240" w:lineRule="auto"/>
        <w:ind w:left="720"/>
        <w:jc w:val="both"/>
        <w:rPr>
          <w:color w:val="002060"/>
          <w:sz w:val="20"/>
          <w:szCs w:val="20"/>
        </w:rPr>
      </w:pPr>
    </w:p>
    <w:p w14:paraId="5955E129" w14:textId="77777777" w:rsidR="00E907E0" w:rsidRPr="006121C1" w:rsidRDefault="0034406A" w:rsidP="0034406A">
      <w:pPr>
        <w:numPr>
          <w:ilvl w:val="0"/>
          <w:numId w:val="2"/>
        </w:numPr>
        <w:spacing w:after="0" w:line="240" w:lineRule="auto"/>
        <w:jc w:val="both"/>
        <w:rPr>
          <w:color w:val="002060"/>
          <w:sz w:val="20"/>
          <w:szCs w:val="20"/>
        </w:rPr>
      </w:pPr>
      <w:r w:rsidRPr="006121C1">
        <w:rPr>
          <w:rFonts w:ascii="Arial" w:hAnsi="Arial" w:cs="Arial"/>
          <w:color w:val="002060"/>
          <w:sz w:val="20"/>
          <w:szCs w:val="20"/>
        </w:rPr>
        <w:t xml:space="preserve">In all other circumstances, at least every three years.  </w:t>
      </w:r>
    </w:p>
    <w:p w14:paraId="4EABCCBE" w14:textId="77777777" w:rsidR="006121C1" w:rsidRDefault="006121C1" w:rsidP="00CD41F7">
      <w:pPr>
        <w:spacing w:after="0" w:line="240" w:lineRule="auto"/>
        <w:ind w:left="720"/>
        <w:jc w:val="both"/>
        <w:rPr>
          <w:color w:val="002060"/>
          <w:sz w:val="20"/>
          <w:szCs w:val="20"/>
        </w:rPr>
      </w:pPr>
    </w:p>
    <w:p w14:paraId="0B23449B" w14:textId="630B9259" w:rsidR="00FF606C" w:rsidRPr="00FF606C" w:rsidRDefault="00FF606C" w:rsidP="00FF606C">
      <w:pPr>
        <w:tabs>
          <w:tab w:val="left" w:pos="3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FF606C" w:rsidRPr="00FF606C" w:rsidSect="0034406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E4D5" w14:textId="77777777" w:rsidR="00DD5ABD" w:rsidRDefault="00DD5ABD" w:rsidP="0034406A">
      <w:pPr>
        <w:spacing w:after="0" w:line="240" w:lineRule="auto"/>
      </w:pPr>
      <w:r>
        <w:separator/>
      </w:r>
    </w:p>
  </w:endnote>
  <w:endnote w:type="continuationSeparator" w:id="0">
    <w:p w14:paraId="55707602" w14:textId="77777777" w:rsidR="00DD5ABD" w:rsidRDefault="00DD5ABD" w:rsidP="0034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9428" w14:textId="70AD7ECF" w:rsidR="00CD41F7" w:rsidRDefault="00CD41F7" w:rsidP="0034406A">
    <w:pPr>
      <w:pStyle w:val="Footer"/>
    </w:pPr>
    <w:r>
      <w:t>AC Rovers Anti Bullying Policy 1</w:t>
    </w:r>
    <w:r w:rsidRPr="00CD41F7">
      <w:rPr>
        <w:vertAlign w:val="superscript"/>
      </w:rPr>
      <w:t>st</w:t>
    </w:r>
    <w:r>
      <w:t xml:space="preserve"> Sept 202</w:t>
    </w:r>
    <w:r w:rsidR="00FF606C">
      <w:t>1</w:t>
    </w:r>
  </w:p>
  <w:p w14:paraId="6C6296C9" w14:textId="77777777" w:rsidR="0034406A" w:rsidRDefault="0034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245D" w14:textId="77777777" w:rsidR="00DD5ABD" w:rsidRDefault="00DD5ABD" w:rsidP="0034406A">
      <w:pPr>
        <w:spacing w:after="0" w:line="240" w:lineRule="auto"/>
      </w:pPr>
      <w:r>
        <w:separator/>
      </w:r>
    </w:p>
  </w:footnote>
  <w:footnote w:type="continuationSeparator" w:id="0">
    <w:p w14:paraId="1B3D1D22" w14:textId="77777777" w:rsidR="00DD5ABD" w:rsidRDefault="00DD5ABD" w:rsidP="0034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1DA5" w14:textId="77777777" w:rsidR="006121C1" w:rsidRDefault="006121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0A54F03" wp14:editId="50D50579">
          <wp:simplePos x="0" y="0"/>
          <wp:positionH relativeFrom="column">
            <wp:posOffset>-457200</wp:posOffset>
          </wp:positionH>
          <wp:positionV relativeFrom="paragraph">
            <wp:posOffset>-444817</wp:posOffset>
          </wp:positionV>
          <wp:extent cx="7558088" cy="1487642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419" cy="1498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1EF"/>
    <w:multiLevelType w:val="hybridMultilevel"/>
    <w:tmpl w:val="90E4F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72073"/>
    <w:multiLevelType w:val="hybridMultilevel"/>
    <w:tmpl w:val="30326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6A"/>
    <w:rsid w:val="0034406A"/>
    <w:rsid w:val="00607E8A"/>
    <w:rsid w:val="006121C1"/>
    <w:rsid w:val="009F097F"/>
    <w:rsid w:val="00CD41F7"/>
    <w:rsid w:val="00DD5ABD"/>
    <w:rsid w:val="00E907E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0D0A7"/>
  <w15:docId w15:val="{F202FD51-4753-4A4E-A56E-637E4942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6A"/>
  </w:style>
  <w:style w:type="paragraph" w:styleId="Footer">
    <w:name w:val="footer"/>
    <w:basedOn w:val="Normal"/>
    <w:link w:val="FooterChar"/>
    <w:uiPriority w:val="99"/>
    <w:unhideWhenUsed/>
    <w:rsid w:val="00344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6A"/>
  </w:style>
  <w:style w:type="paragraph" w:styleId="BalloonText">
    <w:name w:val="Balloon Text"/>
    <w:basedOn w:val="Normal"/>
    <w:link w:val="BalloonTextChar"/>
    <w:uiPriority w:val="99"/>
    <w:semiHidden/>
    <w:unhideWhenUsed/>
    <w:rsid w:val="0034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2735-1BC1-462C-B45D-98DDE106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FA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Martin</dc:creator>
  <cp:lastModifiedBy>Stephen Donald</cp:lastModifiedBy>
  <cp:revision>3</cp:revision>
  <dcterms:created xsi:type="dcterms:W3CDTF">2020-03-28T12:27:00Z</dcterms:created>
  <dcterms:modified xsi:type="dcterms:W3CDTF">2021-10-26T20:07:00Z</dcterms:modified>
</cp:coreProperties>
</file>